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6D" w:rsidRDefault="00C50C8C" w:rsidP="00F20303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Zał</w:t>
      </w:r>
      <w:r w:rsidR="00D073F1">
        <w:rPr>
          <w:rFonts w:ascii="Arial" w:hAnsi="Arial" w:cs="Arial"/>
          <w:b/>
          <w:bCs/>
          <w:sz w:val="28"/>
          <w:szCs w:val="28"/>
        </w:rPr>
        <w:t>ączn</w:t>
      </w:r>
      <w:r w:rsidR="00104146">
        <w:rPr>
          <w:rFonts w:ascii="Arial" w:hAnsi="Arial" w:cs="Arial"/>
          <w:b/>
          <w:bCs/>
          <w:sz w:val="28"/>
          <w:szCs w:val="28"/>
        </w:rPr>
        <w:t xml:space="preserve">ik nr 1 do </w:t>
      </w:r>
      <w:r w:rsidR="00B13E3D">
        <w:rPr>
          <w:rFonts w:ascii="Arial" w:hAnsi="Arial" w:cs="Arial"/>
          <w:b/>
          <w:bCs/>
          <w:sz w:val="28"/>
          <w:szCs w:val="28"/>
        </w:rPr>
        <w:t>Umowy nr ………………………….</w:t>
      </w:r>
    </w:p>
    <w:p w:rsidR="0014086D" w:rsidRPr="00B13601" w:rsidRDefault="00F20303" w:rsidP="0014086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4086D" w:rsidRPr="00B13601">
        <w:rPr>
          <w:rFonts w:ascii="Arial" w:hAnsi="Arial" w:cs="Arial"/>
        </w:rPr>
        <w:t>Cennik usług świadczonych przez PKP PLK S.A Zakład Linii Kolejowych w Bydgoszczy.</w:t>
      </w:r>
    </w:p>
    <w:p w:rsidR="00052633" w:rsidRDefault="0014086D" w:rsidP="005A421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</w:t>
      </w:r>
      <w:r w:rsidRPr="00B13601">
        <w:rPr>
          <w:rFonts w:ascii="Arial" w:hAnsi="Arial" w:cs="Arial"/>
        </w:rPr>
        <w:t>Nadmien</w:t>
      </w:r>
      <w:r w:rsidR="00104146">
        <w:rPr>
          <w:rFonts w:ascii="Arial" w:hAnsi="Arial" w:cs="Arial"/>
        </w:rPr>
        <w:t>iamy, ż</w:t>
      </w:r>
      <w:r w:rsidR="00B13E3D">
        <w:rPr>
          <w:rFonts w:ascii="Arial" w:hAnsi="Arial" w:cs="Arial"/>
        </w:rPr>
        <w:t>e na dzień zawarcia umowy</w:t>
      </w:r>
      <w:bookmarkStart w:id="0" w:name="_GoBack"/>
      <w:bookmarkEnd w:id="0"/>
      <w:r w:rsidRPr="00B13601">
        <w:rPr>
          <w:rFonts w:ascii="Arial" w:hAnsi="Arial" w:cs="Arial"/>
        </w:rPr>
        <w:t xml:space="preserve"> ceny mogą ulec zmianie</w:t>
      </w:r>
    </w:p>
    <w:p w:rsidR="005A421C" w:rsidRPr="008C1765" w:rsidRDefault="005A421C" w:rsidP="005A421C">
      <w:pPr>
        <w:jc w:val="center"/>
        <w:rPr>
          <w:rFonts w:ascii="Arial" w:hAnsi="Arial" w:cs="Arial"/>
          <w:b/>
          <w:bCs/>
        </w:rPr>
      </w:pPr>
    </w:p>
    <w:tbl>
      <w:tblPr>
        <w:tblW w:w="10490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4678"/>
        <w:gridCol w:w="2062"/>
        <w:gridCol w:w="1150"/>
        <w:gridCol w:w="2032"/>
      </w:tblGrid>
      <w:tr w:rsidR="005A421C" w:rsidRPr="000A73C3" w:rsidTr="006A79B4">
        <w:trPr>
          <w:trHeight w:hRule="exact" w:val="784"/>
        </w:trPr>
        <w:tc>
          <w:tcPr>
            <w:tcW w:w="568" w:type="dxa"/>
            <w:tcBorders>
              <w:bottom w:val="single" w:sz="4" w:space="0" w:color="auto"/>
            </w:tcBorders>
          </w:tcPr>
          <w:p w:rsidR="005A421C" w:rsidRPr="000A73C3" w:rsidRDefault="005A421C" w:rsidP="00FE2667">
            <w:pPr>
              <w:pStyle w:val="Tekstpodstawowy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  <w:p w:rsidR="005A421C" w:rsidRPr="000A73C3" w:rsidRDefault="005A421C" w:rsidP="00FE2667">
            <w:pPr>
              <w:pStyle w:val="Tekstpodstawowy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0A73C3">
              <w:rPr>
                <w:rFonts w:ascii="Arial" w:hAnsi="Arial" w:cs="Arial"/>
                <w:b w:val="0"/>
                <w:bCs/>
                <w:sz w:val="18"/>
                <w:szCs w:val="18"/>
              </w:rPr>
              <w:t>Lp.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A421C" w:rsidRPr="000A73C3" w:rsidRDefault="005A421C" w:rsidP="00FE2667">
            <w:pPr>
              <w:pStyle w:val="Tekstpodstawowy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  <w:p w:rsidR="005A421C" w:rsidRPr="000A73C3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0A73C3">
              <w:rPr>
                <w:rFonts w:ascii="Arial" w:hAnsi="Arial" w:cs="Arial"/>
                <w:b w:val="0"/>
                <w:bCs/>
                <w:sz w:val="18"/>
                <w:szCs w:val="18"/>
              </w:rPr>
              <w:t>Wyszczególnienie czynności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vAlign w:val="center"/>
          </w:tcPr>
          <w:p w:rsidR="005A421C" w:rsidRPr="000A73C3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0A73C3">
              <w:rPr>
                <w:rFonts w:ascii="Arial" w:hAnsi="Arial" w:cs="Arial"/>
                <w:b w:val="0"/>
                <w:bCs/>
                <w:sz w:val="18"/>
                <w:szCs w:val="18"/>
              </w:rPr>
              <w:t>Jednostka miary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A421C" w:rsidRPr="000A73C3" w:rsidRDefault="005A421C" w:rsidP="00FE2667">
            <w:pPr>
              <w:pStyle w:val="Tekstpodstawowy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  <w:p w:rsidR="005A421C" w:rsidRPr="000A73C3" w:rsidRDefault="005A421C" w:rsidP="00FE2667">
            <w:pPr>
              <w:pStyle w:val="Tekstpodstawowy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0A73C3">
              <w:rPr>
                <w:rFonts w:ascii="Arial" w:hAnsi="Arial" w:cs="Arial"/>
                <w:b w:val="0"/>
                <w:bCs/>
                <w:sz w:val="18"/>
                <w:szCs w:val="18"/>
              </w:rPr>
              <w:t>Ilość</w:t>
            </w:r>
          </w:p>
        </w:tc>
        <w:tc>
          <w:tcPr>
            <w:tcW w:w="2032" w:type="dxa"/>
            <w:tcBorders>
              <w:bottom w:val="single" w:sz="4" w:space="0" w:color="auto"/>
            </w:tcBorders>
          </w:tcPr>
          <w:p w:rsidR="005A421C" w:rsidRPr="000A73C3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0A73C3">
              <w:rPr>
                <w:rFonts w:ascii="Arial" w:hAnsi="Arial" w:cs="Arial"/>
                <w:b w:val="0"/>
                <w:bCs/>
                <w:sz w:val="18"/>
                <w:szCs w:val="18"/>
              </w:rPr>
              <w:t>Cena jedn.</w:t>
            </w:r>
          </w:p>
          <w:p w:rsidR="005A421C" w:rsidRPr="000A73C3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0A73C3">
              <w:rPr>
                <w:rFonts w:ascii="Arial" w:hAnsi="Arial" w:cs="Arial"/>
                <w:b w:val="0"/>
                <w:bCs/>
                <w:sz w:val="18"/>
                <w:szCs w:val="18"/>
              </w:rPr>
              <w:t>netto (zł)</w:t>
            </w:r>
          </w:p>
        </w:tc>
      </w:tr>
      <w:tr w:rsidR="005A421C" w:rsidRPr="00837049" w:rsidTr="006A79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Opracowanie Regulaminu tymczasowego prowadzenia ruchu pociągów w czasie wykonywania robót:</w:t>
            </w:r>
          </w:p>
          <w:p w:rsidR="005A421C" w:rsidRPr="00837049" w:rsidRDefault="005A421C" w:rsidP="006A79B4">
            <w:pPr>
              <w:pStyle w:val="Tekstpodstawowy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jednofazowy</w:t>
            </w:r>
          </w:p>
          <w:p w:rsidR="005A421C" w:rsidRDefault="005A421C" w:rsidP="006A79B4">
            <w:pPr>
              <w:pStyle w:val="Tekstpodstawowy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wielofazowy</w:t>
            </w:r>
          </w:p>
          <w:p w:rsidR="005A421C" w:rsidRPr="006A79B4" w:rsidRDefault="006A79B4" w:rsidP="006A79B4">
            <w:pPr>
              <w:pStyle w:val="Tekstpodstawowy"/>
              <w:numPr>
                <w:ilvl w:val="0"/>
                <w:numId w:val="8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aneks do regulaminu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ind w:left="360"/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FE2667">
            <w:pPr>
              <w:pStyle w:val="Tekstpodstawowy"/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6F732C" w:rsidP="005A421C">
            <w:pPr>
              <w:pStyle w:val="Tekstpodstawowy"/>
              <w:numPr>
                <w:ilvl w:val="0"/>
                <w:numId w:val="9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2143,11</w:t>
            </w:r>
          </w:p>
          <w:p w:rsidR="005A421C" w:rsidRDefault="006F732C" w:rsidP="005A421C">
            <w:pPr>
              <w:pStyle w:val="Tekstpodstawowy"/>
              <w:numPr>
                <w:ilvl w:val="0"/>
                <w:numId w:val="9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3499,65</w:t>
            </w:r>
          </w:p>
          <w:p w:rsidR="006A79B4" w:rsidRPr="00837049" w:rsidRDefault="006F732C" w:rsidP="005A421C">
            <w:pPr>
              <w:pStyle w:val="Tekstpodstawowy"/>
              <w:numPr>
                <w:ilvl w:val="0"/>
                <w:numId w:val="9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1105,75</w:t>
            </w:r>
          </w:p>
          <w:p w:rsidR="005A421C" w:rsidRPr="00837049" w:rsidRDefault="005A421C" w:rsidP="006A79B4">
            <w:pPr>
              <w:pStyle w:val="Tekstpodstawowy"/>
              <w:ind w:left="828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5A421C" w:rsidRPr="00837049" w:rsidTr="006A79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Wprowadzanie i odwoływanie zamknięć torowych przez pracownika IZ zgodnie z opracowanym regulaminem.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Zamknięcie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6F732C" w:rsidP="00FE2667">
            <w:pPr>
              <w:pStyle w:val="Tekstpodstawowy"/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       209,3</w:t>
            </w:r>
            <w:r w:rsidR="005A421C"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4</w:t>
            </w:r>
          </w:p>
        </w:tc>
      </w:tr>
      <w:tr w:rsidR="005A421C" w:rsidRPr="00837049" w:rsidTr="00462CEA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Ustawienie i zdjęcie </w:t>
            </w:r>
            <w:proofErr w:type="spellStart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osygnalizowania</w:t>
            </w:r>
            <w:proofErr w:type="spellEnd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miejsc ograniczeń prędkości biegu pociągów:</w:t>
            </w:r>
          </w:p>
          <w:p w:rsidR="005A421C" w:rsidRDefault="005A421C" w:rsidP="006A79B4">
            <w:pPr>
              <w:pStyle w:val="Tekstpodstawowy"/>
              <w:numPr>
                <w:ilvl w:val="0"/>
                <w:numId w:val="10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dla jednego toru</w:t>
            </w:r>
          </w:p>
          <w:p w:rsidR="006F732C" w:rsidRPr="00837049" w:rsidRDefault="006F732C" w:rsidP="006A79B4">
            <w:pPr>
              <w:pStyle w:val="Tekstpodstawowy"/>
              <w:numPr>
                <w:ilvl w:val="0"/>
                <w:numId w:val="10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dla dwóch i więcej torów</w:t>
            </w:r>
          </w:p>
          <w:p w:rsidR="005A421C" w:rsidRPr="00837049" w:rsidRDefault="005A421C" w:rsidP="0035213B">
            <w:pPr>
              <w:pStyle w:val="Tekstpodstawowy"/>
              <w:ind w:left="720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proofErr w:type="spellStart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Kpl</w:t>
            </w:r>
            <w:proofErr w:type="spellEnd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ind w:left="690" w:hanging="330"/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6F732C" w:rsidRDefault="006F732C" w:rsidP="005A421C">
            <w:pPr>
              <w:pStyle w:val="Tekstpodstawowy"/>
              <w:numPr>
                <w:ilvl w:val="0"/>
                <w:numId w:val="11"/>
              </w:numPr>
              <w:ind w:left="690" w:hanging="330"/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310,9</w:t>
            </w:r>
            <w:r w:rsidR="005A421C"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0</w:t>
            </w:r>
          </w:p>
          <w:p w:rsidR="005A421C" w:rsidRPr="00837049" w:rsidRDefault="006F732C" w:rsidP="005A421C">
            <w:pPr>
              <w:pStyle w:val="Tekstpodstawowy"/>
              <w:numPr>
                <w:ilvl w:val="0"/>
                <w:numId w:val="11"/>
              </w:numPr>
              <w:ind w:left="690" w:hanging="330"/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432,15</w:t>
            </w:r>
            <w:r w:rsidR="005A421C"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</w:t>
            </w:r>
          </w:p>
          <w:p w:rsidR="005A421C" w:rsidRPr="00837049" w:rsidRDefault="005A421C" w:rsidP="0035213B">
            <w:pPr>
              <w:pStyle w:val="Tekstpodstawowy"/>
              <w:ind w:left="690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5A421C" w:rsidRPr="00837049" w:rsidTr="006A79B4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462CEA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1C" w:rsidRPr="00837049" w:rsidRDefault="005A421C" w:rsidP="00462CEA">
            <w:pPr>
              <w:pStyle w:val="Tekstpodstawowy"/>
              <w:spacing w:after="120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Ustawienie i zdjęcie </w:t>
            </w:r>
            <w:proofErr w:type="spellStart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osygnalizowania</w:t>
            </w:r>
            <w:proofErr w:type="spellEnd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zamkniętego toru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proofErr w:type="spellStart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Kpl</w:t>
            </w:r>
            <w:proofErr w:type="spellEnd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6F732C" w:rsidP="00FE2667">
            <w:pPr>
              <w:pStyle w:val="Tekstpodstawowy"/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      98,55</w:t>
            </w:r>
          </w:p>
        </w:tc>
      </w:tr>
      <w:tr w:rsidR="005A421C" w:rsidRPr="00837049" w:rsidTr="008F4DE1">
        <w:trPr>
          <w:trHeight w:val="6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21C" w:rsidRPr="00837049" w:rsidRDefault="008F4DE1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21C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Zamk</w:t>
            </w:r>
            <w:r w:rsidR="008F4DE1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nięcie toru szlakowego Włocławek - Nieszawa Waganiec:</w:t>
            </w:r>
          </w:p>
          <w:p w:rsidR="008F4DE1" w:rsidRDefault="008F4DE1" w:rsidP="008F4DE1">
            <w:pPr>
              <w:pStyle w:val="Tekstpodstawowy"/>
              <w:numPr>
                <w:ilvl w:val="0"/>
                <w:numId w:val="17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jednego toru szlakowego</w:t>
            </w:r>
          </w:p>
          <w:p w:rsidR="008F4DE1" w:rsidRPr="008F4DE1" w:rsidRDefault="00621D76" w:rsidP="008F4DE1">
            <w:pPr>
              <w:pStyle w:val="Tekstpodstawowy"/>
              <w:numPr>
                <w:ilvl w:val="0"/>
                <w:numId w:val="17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dwóch i więcej torów szlakowych</w:t>
            </w:r>
          </w:p>
          <w:p w:rsidR="006E2CAC" w:rsidRPr="008F4DE1" w:rsidRDefault="006E2CAC" w:rsidP="008F4DE1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20"/>
                <w:vertAlign w:val="superscript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Godz.</w:t>
            </w: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</w:t>
            </w: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A7" w:rsidRDefault="00680BA7" w:rsidP="00680BA7">
            <w:pPr>
              <w:pStyle w:val="Tekstpodstawowy"/>
              <w:numPr>
                <w:ilvl w:val="0"/>
                <w:numId w:val="20"/>
              </w:numPr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157,91</w:t>
            </w:r>
          </w:p>
          <w:p w:rsidR="00680BA7" w:rsidRPr="00837049" w:rsidRDefault="00680BA7" w:rsidP="00680BA7">
            <w:pPr>
              <w:pStyle w:val="Tekstpodstawowy"/>
              <w:numPr>
                <w:ilvl w:val="0"/>
                <w:numId w:val="20"/>
              </w:numPr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315,82</w:t>
            </w: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</w:t>
            </w:r>
          </w:p>
          <w:p w:rsidR="005A421C" w:rsidRPr="00621D76" w:rsidRDefault="005A421C" w:rsidP="00621D76">
            <w:pPr>
              <w:pStyle w:val="Tekstpodstawowy"/>
              <w:ind w:left="720"/>
              <w:rPr>
                <w:rFonts w:ascii="Arial" w:hAnsi="Arial" w:cs="Arial"/>
                <w:color w:val="000000"/>
                <w:sz w:val="20"/>
                <w:szCs w:val="22"/>
                <w:vertAlign w:val="superscript"/>
              </w:rPr>
            </w:pPr>
          </w:p>
          <w:p w:rsidR="00621D76" w:rsidRPr="00621D76" w:rsidRDefault="00621D76" w:rsidP="00621D76">
            <w:pPr>
              <w:pStyle w:val="Tekstpodstawowy"/>
              <w:ind w:left="720"/>
              <w:rPr>
                <w:rFonts w:ascii="Arial" w:hAnsi="Arial" w:cs="Arial"/>
                <w:color w:val="000000"/>
                <w:sz w:val="20"/>
                <w:vertAlign w:val="superscript"/>
              </w:rPr>
            </w:pPr>
          </w:p>
        </w:tc>
      </w:tr>
      <w:tr w:rsidR="005A421C" w:rsidRPr="00837049" w:rsidTr="008F4DE1">
        <w:trPr>
          <w:trHeight w:val="1517"/>
        </w:trPr>
        <w:tc>
          <w:tcPr>
            <w:tcW w:w="568" w:type="dxa"/>
          </w:tcPr>
          <w:p w:rsidR="005A421C" w:rsidRPr="00837049" w:rsidRDefault="00354BAB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78" w:type="dxa"/>
          </w:tcPr>
          <w:p w:rsidR="005A421C" w:rsidRPr="00837049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Ograniczenie prędkości jazdy pociągu </w:t>
            </w:r>
          </w:p>
          <w:p w:rsidR="005A421C" w:rsidRPr="00837049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za każdą rozpoczętą dobę: </w:t>
            </w:r>
          </w:p>
          <w:p w:rsidR="005A421C" w:rsidRDefault="005A421C" w:rsidP="006A79B4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V=20 km/h</w:t>
            </w:r>
          </w:p>
          <w:p w:rsidR="00C82C26" w:rsidRDefault="00C82C26" w:rsidP="006A79B4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V=30 km/h</w:t>
            </w:r>
          </w:p>
          <w:p w:rsidR="00C82C26" w:rsidRDefault="00C82C26" w:rsidP="006A79B4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V=40 km/h</w:t>
            </w:r>
          </w:p>
          <w:p w:rsidR="00C82C26" w:rsidRDefault="00C82C26" w:rsidP="006A79B4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V=50 km/h</w:t>
            </w:r>
          </w:p>
          <w:p w:rsidR="00C82C26" w:rsidRPr="00837049" w:rsidRDefault="00C82C26" w:rsidP="006A79B4">
            <w:pPr>
              <w:pStyle w:val="Tekstpodstawowy"/>
              <w:numPr>
                <w:ilvl w:val="0"/>
                <w:numId w:val="12"/>
              </w:numPr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V=60 km/h</w:t>
            </w:r>
          </w:p>
          <w:p w:rsidR="005A421C" w:rsidRPr="00837049" w:rsidRDefault="005A421C" w:rsidP="00354BAB">
            <w:pPr>
              <w:pStyle w:val="Tekstpodstawowy"/>
              <w:ind w:left="360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62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Doba</w:t>
            </w:r>
          </w:p>
        </w:tc>
        <w:tc>
          <w:tcPr>
            <w:tcW w:w="1150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</w:tcPr>
          <w:p w:rsidR="005A421C" w:rsidRPr="00837049" w:rsidRDefault="005A421C" w:rsidP="006E2CAC">
            <w:pPr>
              <w:pStyle w:val="Tekstpodstawowy"/>
              <w:spacing w:line="360" w:lineRule="auto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</w:t>
            </w:r>
          </w:p>
          <w:p w:rsidR="005A421C" w:rsidRDefault="006E2CAC" w:rsidP="00FE2667">
            <w:pPr>
              <w:pStyle w:val="Tekstpodstawowy"/>
              <w:numPr>
                <w:ilvl w:val="0"/>
                <w:numId w:val="14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686,40</w:t>
            </w:r>
          </w:p>
          <w:p w:rsidR="006E2CAC" w:rsidRDefault="006E2CAC" w:rsidP="00FE2667">
            <w:pPr>
              <w:pStyle w:val="Tekstpodstawowy"/>
              <w:numPr>
                <w:ilvl w:val="0"/>
                <w:numId w:val="14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557,70</w:t>
            </w:r>
          </w:p>
          <w:p w:rsidR="006E2CAC" w:rsidRDefault="006E2CAC" w:rsidP="00FE2667">
            <w:pPr>
              <w:pStyle w:val="Tekstpodstawowy"/>
              <w:numPr>
                <w:ilvl w:val="0"/>
                <w:numId w:val="14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429,00</w:t>
            </w:r>
          </w:p>
          <w:p w:rsidR="006E2CAC" w:rsidRDefault="006E2CAC" w:rsidP="00FE2667">
            <w:pPr>
              <w:pStyle w:val="Tekstpodstawowy"/>
              <w:numPr>
                <w:ilvl w:val="0"/>
                <w:numId w:val="14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386,10</w:t>
            </w:r>
          </w:p>
          <w:p w:rsidR="006E2CAC" w:rsidRPr="00837049" w:rsidRDefault="006E2CAC" w:rsidP="00FE2667">
            <w:pPr>
              <w:pStyle w:val="Tekstpodstawowy"/>
              <w:numPr>
                <w:ilvl w:val="0"/>
                <w:numId w:val="14"/>
              </w:numPr>
              <w:jc w:val="right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300,30</w:t>
            </w:r>
          </w:p>
          <w:p w:rsidR="005A421C" w:rsidRPr="00837049" w:rsidRDefault="005A421C" w:rsidP="00354BAB">
            <w:pPr>
              <w:pStyle w:val="Tekstpodstawowy"/>
              <w:ind w:left="720"/>
              <w:jc w:val="center"/>
              <w:outlineLvl w:val="0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5A421C" w:rsidRPr="00837049" w:rsidTr="00AA2FBF">
        <w:trPr>
          <w:trHeight w:val="595"/>
        </w:trPr>
        <w:tc>
          <w:tcPr>
            <w:tcW w:w="568" w:type="dxa"/>
            <w:tcBorders>
              <w:bottom w:val="single" w:sz="4" w:space="0" w:color="auto"/>
            </w:tcBorders>
          </w:tcPr>
          <w:p w:rsidR="005A421C" w:rsidRDefault="005A421C" w:rsidP="00462CEA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462CEA" w:rsidRPr="00837049" w:rsidRDefault="00462CEA" w:rsidP="00462CEA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62CEA" w:rsidRDefault="00462CEA" w:rsidP="00462CEA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462CEA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Nadzór eksploatacyjny 1 osoby w trakcie robót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tcBorders>
              <w:bottom w:val="single" w:sz="4" w:space="0" w:color="auto"/>
            </w:tcBorders>
            <w:vAlign w:val="center"/>
          </w:tcPr>
          <w:p w:rsidR="005A421C" w:rsidRPr="00837049" w:rsidRDefault="00C82C26" w:rsidP="00FE2667">
            <w:pPr>
              <w:pStyle w:val="Tekstpodstawowy"/>
              <w:jc w:val="righ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      79,80</w:t>
            </w:r>
          </w:p>
        </w:tc>
      </w:tr>
      <w:tr w:rsidR="005A421C" w:rsidRPr="00837049" w:rsidTr="00AA2FBF">
        <w:trPr>
          <w:trHeight w:hRule="exact" w:val="5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421C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462CEA" w:rsidRPr="00837049" w:rsidRDefault="00462CEA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462CEA" w:rsidRDefault="00462CEA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Default="005A421C" w:rsidP="00462CEA">
            <w:pPr>
              <w:pStyle w:val="Tekstpodstawowy"/>
              <w:spacing w:after="240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Udział w komisjach</w:t>
            </w:r>
          </w:p>
          <w:p w:rsidR="00462CEA" w:rsidRDefault="00462CEA" w:rsidP="00462CEA">
            <w:pPr>
              <w:pStyle w:val="Tekstpodstawowy"/>
              <w:spacing w:after="240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462CEA" w:rsidRDefault="00462CEA" w:rsidP="00462CEA">
            <w:pPr>
              <w:pStyle w:val="Tekstpodstawowy"/>
              <w:spacing w:before="100" w:beforeAutospacing="1" w:after="100" w:afterAutospacing="1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462CEA" w:rsidRDefault="00462CEA" w:rsidP="00462CEA">
            <w:pPr>
              <w:pStyle w:val="Tekstpodstawowy"/>
              <w:spacing w:after="100" w:afterAutospacing="1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462CEA" w:rsidRDefault="00462CEA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462CEA" w:rsidRPr="00837049" w:rsidRDefault="00462CEA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2CEA" w:rsidRDefault="00462CEA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Osoba/godz.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       </w:t>
            </w:r>
            <w:r w:rsidR="00504844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</w:t>
            </w:r>
            <w:r w:rsidR="00C82C26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       79,80</w:t>
            </w:r>
          </w:p>
        </w:tc>
      </w:tr>
      <w:tr w:rsidR="005A421C" w:rsidRPr="00837049" w:rsidTr="006A79B4">
        <w:trPr>
          <w:trHeight w:val="530"/>
        </w:trPr>
        <w:tc>
          <w:tcPr>
            <w:tcW w:w="568" w:type="dxa"/>
            <w:vAlign w:val="center"/>
          </w:tcPr>
          <w:p w:rsidR="005A421C" w:rsidRPr="00837049" w:rsidRDefault="001B6DD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78" w:type="dxa"/>
            <w:vAlign w:val="center"/>
          </w:tcPr>
          <w:p w:rsidR="005A421C" w:rsidRPr="00837049" w:rsidRDefault="005A421C" w:rsidP="006A79B4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Opracowanie organizacji ruchu pociągów ( zmiana rozkładu jazdy)</w:t>
            </w:r>
          </w:p>
        </w:tc>
        <w:tc>
          <w:tcPr>
            <w:tcW w:w="2062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Cykl </w:t>
            </w:r>
            <w:proofErr w:type="spellStart"/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zamknięciowy</w:t>
            </w:r>
            <w:proofErr w:type="spellEnd"/>
          </w:p>
        </w:tc>
        <w:tc>
          <w:tcPr>
            <w:tcW w:w="1150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</w:t>
            </w:r>
            <w:r w:rsidR="00201B58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   </w:t>
            </w:r>
            <w:r w:rsidR="00C82C26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     1 957,61</w:t>
            </w:r>
          </w:p>
        </w:tc>
      </w:tr>
      <w:tr w:rsidR="005A421C" w:rsidRPr="00837049" w:rsidTr="00755B80">
        <w:trPr>
          <w:trHeight w:val="614"/>
        </w:trPr>
        <w:tc>
          <w:tcPr>
            <w:tcW w:w="568" w:type="dxa"/>
            <w:vAlign w:val="center"/>
          </w:tcPr>
          <w:p w:rsidR="005A421C" w:rsidRPr="00837049" w:rsidRDefault="001B6DD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78" w:type="dxa"/>
            <w:vAlign w:val="center"/>
          </w:tcPr>
          <w:p w:rsidR="005A421C" w:rsidRPr="00837049" w:rsidRDefault="005A421C" w:rsidP="000B2619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Za wynajęcie lokomotyw dla przeciągania pociągów trakcją spalinową</w:t>
            </w:r>
          </w:p>
        </w:tc>
        <w:tc>
          <w:tcPr>
            <w:tcW w:w="2062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Według faktur VAT wystawionych przez  przewoźnika </w:t>
            </w:r>
          </w:p>
        </w:tc>
        <w:tc>
          <w:tcPr>
            <w:tcW w:w="1150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5A421C" w:rsidRPr="00837049" w:rsidRDefault="005A421C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755B80" w:rsidRPr="00837049" w:rsidTr="00AA2FBF">
        <w:trPr>
          <w:trHeight w:val="488"/>
        </w:trPr>
        <w:tc>
          <w:tcPr>
            <w:tcW w:w="568" w:type="dxa"/>
            <w:vAlign w:val="center"/>
          </w:tcPr>
          <w:p w:rsidR="00755B80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4678" w:type="dxa"/>
            <w:vAlign w:val="center"/>
          </w:tcPr>
          <w:p w:rsidR="00755B80" w:rsidRPr="00755B80" w:rsidRDefault="00755B80" w:rsidP="000B2619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755B80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Komunikacja zastępcza – autobusy (przy zamknięciu torów szlakowych</w:t>
            </w:r>
          </w:p>
        </w:tc>
        <w:tc>
          <w:tcPr>
            <w:tcW w:w="2062" w:type="dxa"/>
            <w:vAlign w:val="center"/>
          </w:tcPr>
          <w:p w:rsidR="00755B80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Według faktur VAT wystawionych przez  przewoźnika</w:t>
            </w:r>
          </w:p>
        </w:tc>
        <w:tc>
          <w:tcPr>
            <w:tcW w:w="1150" w:type="dxa"/>
            <w:vAlign w:val="center"/>
          </w:tcPr>
          <w:p w:rsidR="00755B80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755B80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0B2619" w:rsidRPr="00837049" w:rsidTr="00755B80">
        <w:trPr>
          <w:trHeight w:val="636"/>
        </w:trPr>
        <w:tc>
          <w:tcPr>
            <w:tcW w:w="568" w:type="dxa"/>
            <w:vAlign w:val="center"/>
          </w:tcPr>
          <w:p w:rsidR="000B261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12</w:t>
            </w:r>
            <w:r w:rsidR="000B261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4678" w:type="dxa"/>
            <w:vAlign w:val="center"/>
          </w:tcPr>
          <w:p w:rsidR="000B2619" w:rsidRPr="00837049" w:rsidRDefault="00755B80" w:rsidP="000B2619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755B80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Uruchomienie dodatkowych pociągów łącznikowych wynikłych z opracowanego regulaminu tymczasowego przy zamknięciu obu torów</w:t>
            </w:r>
            <w:r w:rsidRPr="003C5C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55B80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szlakowych, zwrot za bilety</w:t>
            </w:r>
          </w:p>
        </w:tc>
        <w:tc>
          <w:tcPr>
            <w:tcW w:w="2062" w:type="dxa"/>
            <w:vAlign w:val="center"/>
          </w:tcPr>
          <w:p w:rsidR="000B2619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Według faktur VAT wystawionych przez  przewoźnika</w:t>
            </w:r>
          </w:p>
        </w:tc>
        <w:tc>
          <w:tcPr>
            <w:tcW w:w="1150" w:type="dxa"/>
            <w:vAlign w:val="center"/>
          </w:tcPr>
          <w:p w:rsidR="000B2619" w:rsidRPr="00837049" w:rsidRDefault="000B2619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0B2619" w:rsidRPr="00837049" w:rsidRDefault="000B2619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755B80" w:rsidRPr="00837049" w:rsidTr="00AA2FBF">
        <w:trPr>
          <w:trHeight w:val="350"/>
        </w:trPr>
        <w:tc>
          <w:tcPr>
            <w:tcW w:w="568" w:type="dxa"/>
            <w:vAlign w:val="center"/>
          </w:tcPr>
          <w:p w:rsidR="00755B80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4678" w:type="dxa"/>
            <w:vAlign w:val="center"/>
          </w:tcPr>
          <w:p w:rsidR="00755B80" w:rsidRPr="00755B80" w:rsidRDefault="00755B80" w:rsidP="000B2619">
            <w:pPr>
              <w:pStyle w:val="Tekstpodstawowy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755B80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Wyłączenie i włączenie napięcia w sieci trakcyjnej</w:t>
            </w:r>
          </w:p>
        </w:tc>
        <w:tc>
          <w:tcPr>
            <w:tcW w:w="2062" w:type="dxa"/>
            <w:vAlign w:val="center"/>
          </w:tcPr>
          <w:p w:rsidR="00755B80" w:rsidRPr="00837049" w:rsidRDefault="00462CEA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37049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Według faktur VAT wystawionych przez  przewoźnika</w:t>
            </w:r>
          </w:p>
        </w:tc>
        <w:tc>
          <w:tcPr>
            <w:tcW w:w="1150" w:type="dxa"/>
            <w:vAlign w:val="center"/>
          </w:tcPr>
          <w:p w:rsidR="00755B80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755B80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8E53E0" w:rsidRPr="00837049" w:rsidTr="006A79B4">
        <w:trPr>
          <w:trHeight w:val="835"/>
        </w:trPr>
        <w:tc>
          <w:tcPr>
            <w:tcW w:w="568" w:type="dxa"/>
            <w:vAlign w:val="center"/>
          </w:tcPr>
          <w:p w:rsidR="008E53E0" w:rsidRPr="00837049" w:rsidRDefault="00755B8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4678" w:type="dxa"/>
            <w:vAlign w:val="center"/>
          </w:tcPr>
          <w:p w:rsidR="008E53E0" w:rsidRPr="008D305C" w:rsidRDefault="008E53E0" w:rsidP="006A79B4">
            <w:pPr>
              <w:snapToGrid w:val="0"/>
              <w:spacing w:after="0" w:line="240" w:lineRule="auto"/>
              <w:ind w:left="244" w:hanging="24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  <w:r w:rsidRPr="008D30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Poinformowanie pracownika innego   pracodawcy o zagrożeniach dla bezpieczeństwa i zdrowia podczas wykonywania prac na terenie kolejowym będącym w zarządzie PKP PLK S.A.</w:t>
            </w:r>
          </w:p>
          <w:p w:rsidR="008E53E0" w:rsidRPr="00837049" w:rsidRDefault="008E53E0" w:rsidP="00201B58">
            <w:pPr>
              <w:pStyle w:val="Tekstpodstawowy"/>
              <w:ind w:left="213" w:hanging="213"/>
              <w:jc w:val="left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8D305C"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>2. Opłata za korzystanie z sali/świetlicy Zakładu</w:t>
            </w:r>
            <w:r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 xml:space="preserve"> lub </w:t>
            </w:r>
            <w:r w:rsidR="00201B58"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 xml:space="preserve">  </w:t>
            </w:r>
            <w:r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>innego służbowego zakładu</w:t>
            </w:r>
          </w:p>
        </w:tc>
        <w:tc>
          <w:tcPr>
            <w:tcW w:w="2062" w:type="dxa"/>
            <w:vAlign w:val="center"/>
          </w:tcPr>
          <w:p w:rsidR="008E53E0" w:rsidRPr="009321CA" w:rsidRDefault="00201B58" w:rsidP="00201B58">
            <w:pPr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</w:t>
            </w:r>
            <w:r w:rsidR="008E53E0" w:rsidRPr="009321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</w:t>
            </w:r>
          </w:p>
          <w:p w:rsidR="008E53E0" w:rsidRPr="00837049" w:rsidRDefault="00201B58" w:rsidP="00201B58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 xml:space="preserve"> </w:t>
            </w:r>
            <w:r w:rsidR="00CC0B7C"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 xml:space="preserve">  </w:t>
            </w:r>
            <w:r w:rsidR="008E53E0"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>2. Zdarzeni</w:t>
            </w:r>
            <w:r w:rsidR="00CC0B7C">
              <w:rPr>
                <w:rFonts w:ascii="Arial" w:eastAsia="Calibri" w:hAnsi="Arial" w:cs="Arial"/>
                <w:b w:val="0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150" w:type="dxa"/>
            <w:vAlign w:val="center"/>
          </w:tcPr>
          <w:p w:rsidR="008E53E0" w:rsidRPr="00837049" w:rsidRDefault="008E53E0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8E53E0" w:rsidRPr="000B2619" w:rsidRDefault="00C82C26" w:rsidP="000B2619">
            <w:pPr>
              <w:pStyle w:val="Tekstpodstawowy"/>
              <w:numPr>
                <w:ilvl w:val="0"/>
                <w:numId w:val="7"/>
              </w:numPr>
              <w:spacing w:before="360" w:after="120"/>
              <w:ind w:left="714" w:hanging="357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2619">
              <w:rPr>
                <w:rFonts w:ascii="Arial" w:hAnsi="Arial" w:cs="Arial"/>
                <w:b w:val="0"/>
                <w:sz w:val="18"/>
                <w:szCs w:val="18"/>
              </w:rPr>
              <w:t xml:space="preserve">  41,97</w:t>
            </w:r>
          </w:p>
          <w:p w:rsidR="00201B58" w:rsidRPr="000B2619" w:rsidRDefault="00C82C26" w:rsidP="000B2619">
            <w:pPr>
              <w:pStyle w:val="Tekstpodstawowy"/>
              <w:numPr>
                <w:ilvl w:val="0"/>
                <w:numId w:val="7"/>
              </w:numPr>
              <w:spacing w:before="120" w:after="120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2619">
              <w:rPr>
                <w:rFonts w:ascii="Arial" w:hAnsi="Arial" w:cs="Arial"/>
                <w:b w:val="0"/>
                <w:sz w:val="18"/>
                <w:szCs w:val="18"/>
              </w:rPr>
              <w:t>183,43</w:t>
            </w:r>
          </w:p>
          <w:p w:rsidR="008E53E0" w:rsidRPr="00837049" w:rsidRDefault="008E53E0" w:rsidP="008E53E0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</w:tr>
      <w:tr w:rsidR="005C32F8" w:rsidRPr="00837049" w:rsidTr="006A79B4">
        <w:trPr>
          <w:trHeight w:val="835"/>
        </w:trPr>
        <w:tc>
          <w:tcPr>
            <w:tcW w:w="568" w:type="dxa"/>
            <w:vAlign w:val="center"/>
          </w:tcPr>
          <w:p w:rsidR="005C32F8" w:rsidRDefault="005C32F8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4678" w:type="dxa"/>
            <w:vAlign w:val="center"/>
          </w:tcPr>
          <w:p w:rsidR="005C32F8" w:rsidRPr="00322D35" w:rsidRDefault="005C32F8" w:rsidP="005C32F8">
            <w:pPr>
              <w:pStyle w:val="Tekstpodstawowy"/>
              <w:snapToGrid w:val="0"/>
              <w:jc w:val="left"/>
              <w:rPr>
                <w:rFonts w:ascii="Arial" w:hAnsi="Arial" w:cs="Arial"/>
                <w:b w:val="0"/>
                <w:sz w:val="20"/>
              </w:rPr>
            </w:pPr>
            <w:r w:rsidRPr="00322D35">
              <w:rPr>
                <w:rFonts w:ascii="Arial" w:hAnsi="Arial" w:cs="Arial"/>
                <w:b w:val="0"/>
                <w:sz w:val="20"/>
              </w:rPr>
              <w:t>Zajęcie t</w:t>
            </w:r>
            <w:r>
              <w:rPr>
                <w:rFonts w:ascii="Arial" w:hAnsi="Arial" w:cs="Arial"/>
                <w:b w:val="0"/>
                <w:sz w:val="20"/>
              </w:rPr>
              <w:t>erenu w celu realizacji robót -</w:t>
            </w:r>
          </w:p>
          <w:p w:rsidR="005C32F8" w:rsidRDefault="005C32F8" w:rsidP="005C32F8">
            <w:pPr>
              <w:snapToGrid w:val="0"/>
              <w:spacing w:after="0" w:line="240" w:lineRule="auto"/>
              <w:ind w:left="244" w:hanging="24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22D35">
              <w:rPr>
                <w:rFonts w:ascii="Arial" w:hAnsi="Arial" w:cs="Arial"/>
                <w:sz w:val="20"/>
                <w:szCs w:val="20"/>
              </w:rPr>
              <w:t>inwestycje długoterminowe</w:t>
            </w:r>
          </w:p>
        </w:tc>
        <w:tc>
          <w:tcPr>
            <w:tcW w:w="2062" w:type="dxa"/>
            <w:vAlign w:val="center"/>
          </w:tcPr>
          <w:p w:rsidR="005C32F8" w:rsidRPr="00322D35" w:rsidRDefault="005C32F8" w:rsidP="005C32F8">
            <w:pPr>
              <w:pStyle w:val="Tekstpodstawowy"/>
              <w:snapToGrid w:val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322D35">
              <w:rPr>
                <w:rFonts w:ascii="Arial" w:hAnsi="Arial" w:cs="Arial"/>
                <w:b w:val="0"/>
                <w:sz w:val="20"/>
              </w:rPr>
              <w:t>m²/m-c</w:t>
            </w:r>
          </w:p>
          <w:p w:rsidR="005C32F8" w:rsidRDefault="005C32F8" w:rsidP="005C32F8">
            <w:pPr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322D35">
              <w:rPr>
                <w:rFonts w:ascii="Arial" w:hAnsi="Arial" w:cs="Arial"/>
                <w:sz w:val="20"/>
                <w:szCs w:val="20"/>
              </w:rPr>
              <w:t>m²/dzień</w:t>
            </w:r>
          </w:p>
        </w:tc>
        <w:tc>
          <w:tcPr>
            <w:tcW w:w="1150" w:type="dxa"/>
            <w:vAlign w:val="center"/>
          </w:tcPr>
          <w:p w:rsidR="005C32F8" w:rsidRPr="00837049" w:rsidRDefault="005C32F8" w:rsidP="00FE2667">
            <w:pPr>
              <w:pStyle w:val="Tekstpodstawowy"/>
              <w:jc w:val="center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vAlign w:val="center"/>
          </w:tcPr>
          <w:p w:rsidR="005C32F8" w:rsidRPr="0003257E" w:rsidRDefault="005C32F8" w:rsidP="005C32F8">
            <w:pPr>
              <w:pStyle w:val="Tekstpodstawowy"/>
              <w:snapToGrid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03257E">
              <w:rPr>
                <w:rFonts w:ascii="Arial" w:hAnsi="Arial" w:cs="Arial"/>
                <w:b w:val="0"/>
                <w:sz w:val="18"/>
                <w:szCs w:val="18"/>
              </w:rPr>
              <w:t>2,03 zł/m² x ilość dni</w:t>
            </w:r>
          </w:p>
          <w:p w:rsidR="005C32F8" w:rsidRDefault="005C32F8" w:rsidP="005C32F8">
            <w:pPr>
              <w:pStyle w:val="Tekstpodstawowy"/>
              <w:snapToGrid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03257E">
              <w:rPr>
                <w:rFonts w:ascii="Arial" w:hAnsi="Arial" w:cs="Arial"/>
                <w:b w:val="0"/>
                <w:sz w:val="18"/>
                <w:szCs w:val="18"/>
              </w:rPr>
              <w:t>za 1 m-c +</w:t>
            </w:r>
          </w:p>
          <w:p w:rsidR="005C32F8" w:rsidRPr="000B2619" w:rsidRDefault="005C32F8" w:rsidP="005C32F8">
            <w:pPr>
              <w:pStyle w:val="Tekstpodstawowy"/>
              <w:snapToGrid w:val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03257E">
              <w:rPr>
                <w:rFonts w:ascii="Arial" w:hAnsi="Arial" w:cs="Arial"/>
                <w:b w:val="0"/>
                <w:sz w:val="18"/>
                <w:szCs w:val="18"/>
              </w:rPr>
              <w:t>0,51 zł/m² x ilość    kolejnych dni</w:t>
            </w:r>
          </w:p>
        </w:tc>
      </w:tr>
    </w:tbl>
    <w:p w:rsidR="005A421C" w:rsidRPr="00837049" w:rsidRDefault="005A421C" w:rsidP="005A421C">
      <w:pPr>
        <w:ind w:left="110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837049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 xml:space="preserve">     </w:t>
      </w:r>
      <w:r w:rsidRPr="00837049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UWAGA:</w:t>
      </w:r>
    </w:p>
    <w:p w:rsidR="005A421C" w:rsidRPr="00AA2FBF" w:rsidRDefault="005A421C" w:rsidP="00AA2FBF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2FBF">
        <w:rPr>
          <w:rFonts w:ascii="Arial" w:hAnsi="Arial" w:cs="Arial"/>
          <w:sz w:val="20"/>
          <w:szCs w:val="20"/>
        </w:rPr>
        <w:t>Koszty związane z ewentualnym uszkodzeniem  infrastruktury kolejowej oraz urządzeń PKP (powstałe  w czasie wykonywania robót) pokryje wykonawca robót.</w:t>
      </w:r>
    </w:p>
    <w:p w:rsidR="005A421C" w:rsidRPr="00AA2FBF" w:rsidRDefault="005A421C" w:rsidP="005A421C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A2FBF">
        <w:rPr>
          <w:rFonts w:ascii="Arial" w:hAnsi="Arial" w:cs="Arial"/>
          <w:sz w:val="20"/>
          <w:szCs w:val="20"/>
        </w:rPr>
        <w:t>Podane wyżej koszty dot. zamknięć torowych zgodnych z harmonogramem i opracowanym regulaminem tymczasowym. Niedotrzymanie terminu planowanych zamknięć torowych skutkuje podwoj</w:t>
      </w:r>
      <w:r w:rsidR="00AA2FBF">
        <w:rPr>
          <w:rFonts w:ascii="Arial" w:hAnsi="Arial" w:cs="Arial"/>
          <w:sz w:val="20"/>
          <w:szCs w:val="20"/>
        </w:rPr>
        <w:t>eniem stawek z</w:t>
      </w:r>
      <w:r w:rsidRPr="00AA2FBF">
        <w:rPr>
          <w:rFonts w:ascii="Arial" w:hAnsi="Arial" w:cs="Arial"/>
          <w:sz w:val="20"/>
          <w:szCs w:val="20"/>
        </w:rPr>
        <w:t>a zamknięcia torowe oraz karami umownymi w wysokości 6</w:t>
      </w:r>
      <w:r w:rsidR="00AA2FBF" w:rsidRPr="00AA2FBF">
        <w:rPr>
          <w:rFonts w:ascii="Arial" w:hAnsi="Arial" w:cs="Arial"/>
          <w:sz w:val="20"/>
          <w:szCs w:val="20"/>
        </w:rPr>
        <w:t>,50</w:t>
      </w:r>
      <w:r w:rsidRPr="00AA2FBF">
        <w:rPr>
          <w:rFonts w:ascii="Arial" w:hAnsi="Arial" w:cs="Arial"/>
          <w:sz w:val="20"/>
          <w:szCs w:val="20"/>
        </w:rPr>
        <w:t xml:space="preserve"> zł za minutę opóźnienia pociągu pasażerskiego/ towarowego.</w:t>
      </w:r>
    </w:p>
    <w:p w:rsidR="005A421C" w:rsidRDefault="005A421C" w:rsidP="005A421C">
      <w:pPr>
        <w:rPr>
          <w:rFonts w:ascii="Arial" w:hAnsi="Arial" w:cs="Arial"/>
        </w:rPr>
      </w:pPr>
    </w:p>
    <w:sectPr w:rsidR="005A4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012"/>
    <w:multiLevelType w:val="hybridMultilevel"/>
    <w:tmpl w:val="8006E8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901794"/>
    <w:multiLevelType w:val="hybridMultilevel"/>
    <w:tmpl w:val="86249C6A"/>
    <w:lvl w:ilvl="0" w:tplc="1736F578">
      <w:start w:val="1"/>
      <w:numFmt w:val="lowerLetter"/>
      <w:lvlText w:val="%1)"/>
      <w:lvlJc w:val="left"/>
      <w:pPr>
        <w:ind w:left="9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>
      <w:start w:val="1"/>
      <w:numFmt w:val="lowerLetter"/>
      <w:lvlText w:val="%5."/>
      <w:lvlJc w:val="left"/>
      <w:pPr>
        <w:ind w:left="3840" w:hanging="360"/>
      </w:pPr>
    </w:lvl>
    <w:lvl w:ilvl="5" w:tplc="0415001B">
      <w:start w:val="1"/>
      <w:numFmt w:val="lowerRoman"/>
      <w:lvlText w:val="%6."/>
      <w:lvlJc w:val="right"/>
      <w:pPr>
        <w:ind w:left="4560" w:hanging="180"/>
      </w:pPr>
    </w:lvl>
    <w:lvl w:ilvl="6" w:tplc="0415000F">
      <w:start w:val="1"/>
      <w:numFmt w:val="decimal"/>
      <w:lvlText w:val="%7."/>
      <w:lvlJc w:val="left"/>
      <w:pPr>
        <w:ind w:left="5280" w:hanging="360"/>
      </w:pPr>
    </w:lvl>
    <w:lvl w:ilvl="7" w:tplc="04150019">
      <w:start w:val="1"/>
      <w:numFmt w:val="lowerLetter"/>
      <w:lvlText w:val="%8."/>
      <w:lvlJc w:val="left"/>
      <w:pPr>
        <w:ind w:left="6000" w:hanging="360"/>
      </w:pPr>
    </w:lvl>
    <w:lvl w:ilvl="8" w:tplc="0415001B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A2C1BD5"/>
    <w:multiLevelType w:val="hybridMultilevel"/>
    <w:tmpl w:val="CE2C2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47754"/>
    <w:multiLevelType w:val="hybridMultilevel"/>
    <w:tmpl w:val="DC8EE6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AA4222"/>
    <w:multiLevelType w:val="hybridMultilevel"/>
    <w:tmpl w:val="0F8A5E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CE6873"/>
    <w:multiLevelType w:val="hybridMultilevel"/>
    <w:tmpl w:val="05CEF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470BD"/>
    <w:multiLevelType w:val="hybridMultilevel"/>
    <w:tmpl w:val="84B47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46C6D"/>
    <w:multiLevelType w:val="hybridMultilevel"/>
    <w:tmpl w:val="DC8EE6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241CB"/>
    <w:multiLevelType w:val="hybridMultilevel"/>
    <w:tmpl w:val="AD588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348EC"/>
    <w:multiLevelType w:val="hybridMultilevel"/>
    <w:tmpl w:val="A24E0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B6F3A"/>
    <w:multiLevelType w:val="hybridMultilevel"/>
    <w:tmpl w:val="D92018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E6E80"/>
    <w:multiLevelType w:val="hybridMultilevel"/>
    <w:tmpl w:val="3FB43B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5A5F83"/>
    <w:multiLevelType w:val="hybridMultilevel"/>
    <w:tmpl w:val="3970CFCA"/>
    <w:lvl w:ilvl="0" w:tplc="F96C52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8E3457"/>
    <w:multiLevelType w:val="hybridMultilevel"/>
    <w:tmpl w:val="7910DC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4979C6"/>
    <w:multiLevelType w:val="hybridMultilevel"/>
    <w:tmpl w:val="0928BAF6"/>
    <w:lvl w:ilvl="0" w:tplc="1EAE41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81753B"/>
    <w:multiLevelType w:val="hybridMultilevel"/>
    <w:tmpl w:val="DD303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57BA1"/>
    <w:multiLevelType w:val="hybridMultilevel"/>
    <w:tmpl w:val="2E0023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14"/>
  </w:num>
  <w:num w:numId="14">
    <w:abstractNumId w:val="10"/>
  </w:num>
  <w:num w:numId="15">
    <w:abstractNumId w:val="15"/>
  </w:num>
  <w:num w:numId="16">
    <w:abstractNumId w:val="13"/>
  </w:num>
  <w:num w:numId="17">
    <w:abstractNumId w:val="8"/>
  </w:num>
  <w:num w:numId="18">
    <w:abstractNumId w:val="16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33"/>
    <w:rsid w:val="00052633"/>
    <w:rsid w:val="00071784"/>
    <w:rsid w:val="000B2619"/>
    <w:rsid w:val="00104146"/>
    <w:rsid w:val="00115A7A"/>
    <w:rsid w:val="0014086D"/>
    <w:rsid w:val="001B6DD0"/>
    <w:rsid w:val="001E52D7"/>
    <w:rsid w:val="00201B58"/>
    <w:rsid w:val="0035213B"/>
    <w:rsid w:val="00354BAB"/>
    <w:rsid w:val="00462CEA"/>
    <w:rsid w:val="004A4C02"/>
    <w:rsid w:val="004B7793"/>
    <w:rsid w:val="00504844"/>
    <w:rsid w:val="005155F1"/>
    <w:rsid w:val="00565A58"/>
    <w:rsid w:val="005A421C"/>
    <w:rsid w:val="005C32F8"/>
    <w:rsid w:val="00621D76"/>
    <w:rsid w:val="00680BA7"/>
    <w:rsid w:val="006A79B4"/>
    <w:rsid w:val="006E197B"/>
    <w:rsid w:val="006E2CAC"/>
    <w:rsid w:val="006F732C"/>
    <w:rsid w:val="00703BB4"/>
    <w:rsid w:val="00755B80"/>
    <w:rsid w:val="00862C09"/>
    <w:rsid w:val="00892EC6"/>
    <w:rsid w:val="008E53E0"/>
    <w:rsid w:val="008F4520"/>
    <w:rsid w:val="008F4DE1"/>
    <w:rsid w:val="00925EE1"/>
    <w:rsid w:val="009E2248"/>
    <w:rsid w:val="00AA2FBF"/>
    <w:rsid w:val="00AC6DC6"/>
    <w:rsid w:val="00B13E3D"/>
    <w:rsid w:val="00B32338"/>
    <w:rsid w:val="00C50C8C"/>
    <w:rsid w:val="00C82C26"/>
    <w:rsid w:val="00CC0B7C"/>
    <w:rsid w:val="00CF4622"/>
    <w:rsid w:val="00D073F1"/>
    <w:rsid w:val="00D80E7A"/>
    <w:rsid w:val="00D94CC4"/>
    <w:rsid w:val="00DB279D"/>
    <w:rsid w:val="00DE1AD1"/>
    <w:rsid w:val="00E56F3B"/>
    <w:rsid w:val="00E95E6D"/>
    <w:rsid w:val="00F20303"/>
    <w:rsid w:val="00F91444"/>
    <w:rsid w:val="00F94D6A"/>
    <w:rsid w:val="00FA7034"/>
    <w:rsid w:val="00FC6A50"/>
    <w:rsid w:val="00FE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30E9A-81F8-4C5C-BF6A-3427C6AF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6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526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052633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5263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1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7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993EC-B7AA-4FE9-AFB9-11380462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Maria</dc:creator>
  <cp:keywords/>
  <dc:description/>
  <cp:lastModifiedBy>Pietrzak Maria</cp:lastModifiedBy>
  <cp:revision>9</cp:revision>
  <cp:lastPrinted>2019-03-29T09:51:00Z</cp:lastPrinted>
  <dcterms:created xsi:type="dcterms:W3CDTF">2019-03-28T10:45:00Z</dcterms:created>
  <dcterms:modified xsi:type="dcterms:W3CDTF">2019-04-02T09:39:00Z</dcterms:modified>
</cp:coreProperties>
</file>